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SUPERIOR COURTROOM</w:t>
      </w:r>
    </w:p>
    <w:p w:rsidR="00553A1B" w:rsidRDefault="003127AE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JUNE 1</w:t>
      </w:r>
      <w:r w:rsidR="00553A1B">
        <w:rPr>
          <w:rFonts w:ascii="Tahoma" w:hAnsi="Tahoma" w:cs="Tahoma"/>
          <w:b/>
          <w:bCs/>
          <w:color w:val="000000"/>
        </w:rPr>
        <w:t xml:space="preserve">, 2021   3:00 P.M.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3127AE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 xml:space="preserve">3:00 P.M.  </w:t>
      </w:r>
      <w:r w:rsidR="00CB2FC5">
        <w:rPr>
          <w:rFonts w:ascii="Tahoma" w:hAnsi="Tahoma" w:cs="Tahoma"/>
          <w:bCs/>
          <w:color w:val="000000"/>
        </w:rPr>
        <w:t xml:space="preserve">Executive Session: 1 MRSA 405 (6) (A) Personnel Matters: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  <w:bookmarkStart w:id="0" w:name="_GoBack"/>
      <w:bookmarkEnd w:id="0"/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1.  Clerk’s Report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CB2FC5" w:rsidRPr="00CB2FC5" w:rsidRDefault="00553A1B" w:rsidP="00553A1B">
      <w:pPr>
        <w:pStyle w:val="NormalWeb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2.  Treasurer’s Report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3127AE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 xml:space="preserve">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p w:rsidR="00965237" w:rsidRDefault="00965237"/>
    <w:sectPr w:rsidR="00965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3127AE"/>
    <w:rsid w:val="00553A1B"/>
    <w:rsid w:val="00965237"/>
    <w:rsid w:val="00CB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Vickie Braley</cp:lastModifiedBy>
  <cp:revision>3</cp:revision>
  <dcterms:created xsi:type="dcterms:W3CDTF">2021-05-27T14:22:00Z</dcterms:created>
  <dcterms:modified xsi:type="dcterms:W3CDTF">2021-05-31T17:26:00Z</dcterms:modified>
</cp:coreProperties>
</file>